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C5F03D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right"/>
        <w:rPr>
          <w:rFonts w:ascii="Jost" w:hAnsi="Jost"/>
          <w:b w:val="1"/>
          <w:sz w:val="20"/>
        </w:rPr>
      </w:pPr>
      <w:r>
        <w:rPr>
          <w:rFonts w:ascii="Jost" w:hAnsi="Jost"/>
          <w:b w:val="1"/>
          <w:sz w:val="20"/>
        </w:rPr>
        <w:t>Załącznik nr 1</w:t>
      </w:r>
    </w:p>
    <w:p>
      <w:pPr>
        <w:jc w:val="right"/>
        <w:rPr>
          <w:rFonts w:ascii="Jost" w:hAnsi="Jost"/>
          <w:b w:val="1"/>
          <w:sz w:val="20"/>
        </w:rPr>
      </w:pPr>
    </w:p>
    <w:tbl>
      <w:tblPr>
        <w:tblW w:w="14852" w:type="dxa"/>
        <w:tblBorders>
          <w:top w:val="single" w:sz="4" w:space="0" w:shadow="0" w:frame="0" w:color="auto"/>
          <w:left w:val="single" w:sz="4" w:space="0" w:shadow="0" w:frame="0" w:color="auto"/>
          <w:bottom w:val="single" w:sz="4" w:space="0" w:shadow="0" w:frame="0" w:color="auto"/>
          <w:right w:val="single" w:sz="4" w:space="0" w:shadow="0" w:frame="0" w:color="auto"/>
          <w:insideH w:val="single" w:sz="4" w:space="0" w:shadow="0" w:frame="0" w:color="auto"/>
          <w:insideV w:val="single" w:sz="4" w:space="0" w:shadow="0" w:frame="0" w:color="auto"/>
        </w:tblBorders>
        <w:tblLook w:val="01E0"/>
      </w:tblPr>
      <w:tblGrid/>
      <w:tr>
        <w:trPr>
          <w:trHeight w:hRule="atLeast" w:val="410"/>
        </w:trPr>
        <w:tc>
          <w:tcPr>
            <w:tcW w:w="0" w:type="auto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L.P.</w:t>
            </w:r>
          </w:p>
        </w:tc>
        <w:tc>
          <w:tcPr>
            <w:tcW w:w="1714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Punkt zgodności</w:t>
            </w:r>
          </w:p>
        </w:tc>
        <w:tc>
          <w:tcPr>
            <w:tcW w:w="0" w:type="auto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Miejsce poboru próbek wody</w:t>
            </w:r>
          </w:p>
        </w:tc>
        <w:tc>
          <w:tcPr>
            <w:tcW w:w="1827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Lokalizacja punktu wprowadzania wody do sieci miejskiej adres i nr studni zakupowej</w:t>
            </w:r>
          </w:p>
        </w:tc>
        <w:tc>
          <w:tcPr>
            <w:tcW w:w="0" w:type="auto"/>
            <w:gridSpan w:val="1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Miesiąc poboru</w:t>
            </w:r>
          </w:p>
        </w:tc>
      </w:tr>
      <w:tr>
        <w:tc>
          <w:tcPr>
            <w:tcW w:w="0" w:type="auto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Jost" w:hAnsi="Jost"/>
                <w:sz w:val="16"/>
              </w:rPr>
            </w:pPr>
          </w:p>
        </w:tc>
        <w:tc>
          <w:tcPr>
            <w:tcW w:w="0" w:type="auto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Jost" w:hAnsi="Jost"/>
                <w:sz w:val="16"/>
              </w:rPr>
            </w:pPr>
          </w:p>
        </w:tc>
        <w:tc>
          <w:tcPr>
            <w:tcW w:w="0" w:type="auto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Jost" w:hAnsi="Jost"/>
                <w:sz w:val="16"/>
              </w:rPr>
            </w:pPr>
          </w:p>
        </w:tc>
        <w:tc>
          <w:tcPr>
            <w:tcW w:w="0" w:type="auto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Jost" w:hAnsi="Jost"/>
                <w:sz w:val="16"/>
              </w:rPr>
            </w:pP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styczeń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luty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marzec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kwiecień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maj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czerwiec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lipiec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sierpień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wrzesień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październik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listopad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grudzień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1.</w:t>
            </w:r>
          </w:p>
        </w:tc>
        <w:tc>
          <w:tcPr>
            <w:tcW w:w="171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BW Sp. z o.o.</w:t>
            </w:r>
          </w:p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Pl. Kościuszki 11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Kran w pomieszczeniu gospodarczym-parter</w:t>
            </w:r>
          </w:p>
        </w:tc>
        <w:tc>
          <w:tcPr>
            <w:tcW w:w="182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SW 3 Krakowska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MP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2.</w:t>
            </w:r>
          </w:p>
        </w:tc>
        <w:tc>
          <w:tcPr>
            <w:tcW w:w="171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Szafka Bornuo do poboru próbek</w:t>
            </w:r>
          </w:p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ul. Prokopa naprzeciwko nr 4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Kran –szafka Bornuo</w:t>
            </w:r>
          </w:p>
        </w:tc>
        <w:tc>
          <w:tcPr>
            <w:tcW w:w="182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SW 4 Głowackiego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MP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3.</w:t>
            </w:r>
          </w:p>
        </w:tc>
        <w:tc>
          <w:tcPr>
            <w:tcW w:w="171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Szafka Bornuo do poboru próbek</w:t>
            </w:r>
          </w:p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 xml:space="preserve">ul. Arki Bożka </w:t>
            </w:r>
          </w:p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naprzeciwko nr 51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Kran –szafka Bornuo</w:t>
            </w:r>
          </w:p>
        </w:tc>
        <w:tc>
          <w:tcPr>
            <w:tcW w:w="182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SW 5 Arki Bożka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MP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4.</w:t>
            </w:r>
          </w:p>
        </w:tc>
        <w:tc>
          <w:tcPr>
            <w:tcW w:w="171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Szafka Bornuo do poboru próbek ul. Tulipanów naprzeciwko nr 25 (skrzyżowanie ul. Tulipanów i ul. Bratków)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Kran –szafka Bornuo</w:t>
            </w:r>
          </w:p>
        </w:tc>
        <w:tc>
          <w:tcPr>
            <w:tcW w:w="182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SW 52 Armii Krajowej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MP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5.</w:t>
            </w:r>
          </w:p>
        </w:tc>
        <w:tc>
          <w:tcPr>
            <w:tcW w:w="171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 xml:space="preserve">Szafka Bornuo do poboru próbek     ul. Pod Brzozami (skrzyżowanie ul. Konstytucji i ul. Pod Brzozami)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Kran –szafka Bornuo</w:t>
            </w:r>
          </w:p>
        </w:tc>
        <w:tc>
          <w:tcPr>
            <w:tcW w:w="182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SW 11 Zabrzańska/Kosynierów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MP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</w:tr>
      <w:tr>
        <w:trPr>
          <w:trHeight w:hRule="atLeast" w:val="2150"/>
        </w:trP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6.</w:t>
            </w:r>
          </w:p>
        </w:tc>
        <w:tc>
          <w:tcPr>
            <w:tcW w:w="171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Szafka Bornuo do poboru próbek ul. Konstytucji obok nr 97 ( skrzyżowanie ul. Konstytucji i ul. Popiełuszki)</w:t>
            </w:r>
          </w:p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Kran –szafka Bornuo</w:t>
            </w:r>
          </w:p>
        </w:tc>
        <w:tc>
          <w:tcPr>
            <w:tcW w:w="182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SW 8 Wrocławska,</w:t>
            </w:r>
          </w:p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SW 9 Pułaskiego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MP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7.</w:t>
            </w:r>
          </w:p>
        </w:tc>
        <w:tc>
          <w:tcPr>
            <w:tcW w:w="171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 xml:space="preserve">Szafka Bornuo do poboru próbek ul.Felińskiego </w:t>
            </w:r>
          </w:p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naprzeciwko nr 145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Kran –szafka Bornuo</w:t>
            </w:r>
          </w:p>
        </w:tc>
        <w:tc>
          <w:tcPr>
            <w:tcW w:w="182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SW 32 Stolarzowicka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MP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8.</w:t>
            </w:r>
          </w:p>
        </w:tc>
        <w:tc>
          <w:tcPr>
            <w:tcW w:w="171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Szafka Bornuo do poboru próbek ul.Wyczółkowskiego naprzeciwko nr 30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Kran –szafka Bornuo</w:t>
            </w:r>
          </w:p>
        </w:tc>
        <w:tc>
          <w:tcPr>
            <w:tcW w:w="182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SW 8 Wrocławska,</w:t>
            </w:r>
          </w:p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SW 9 Pułaskiego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MP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9.</w:t>
            </w:r>
          </w:p>
        </w:tc>
        <w:tc>
          <w:tcPr>
            <w:tcW w:w="171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Szafka Bornuo do poboru próbek</w:t>
            </w:r>
          </w:p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 xml:space="preserve">ul. Strzelców Bytomskich  </w:t>
            </w:r>
          </w:p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przy nr 205</w:t>
            </w:r>
          </w:p>
          <w:p>
            <w:pPr>
              <w:jc w:val="center"/>
              <w:rPr>
                <w:rFonts w:ascii="Jost" w:hAnsi="Jost"/>
                <w:sz w:val="16"/>
              </w:rPr>
            </w:pP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Kran –szafka Bornuo</w:t>
            </w:r>
          </w:p>
        </w:tc>
        <w:tc>
          <w:tcPr>
            <w:tcW w:w="182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SW 37 Wiktor II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MP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10.</w:t>
            </w:r>
          </w:p>
        </w:tc>
        <w:tc>
          <w:tcPr>
            <w:tcW w:w="171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Szafka Bornuo do poboru próbek ul. Wojciechowskiego (skrzyżowanie ul. Wojciechowskiego i ul. Komisji Edukacji Narodowej)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Kran –szafka Bornuo</w:t>
            </w:r>
          </w:p>
        </w:tc>
        <w:tc>
          <w:tcPr>
            <w:tcW w:w="182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SW 21 Łokietka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MP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11.</w:t>
            </w:r>
          </w:p>
        </w:tc>
        <w:tc>
          <w:tcPr>
            <w:tcW w:w="171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Szafka Bornuo do poboru próbek</w:t>
            </w:r>
          </w:p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ul. Orzegowska przy nr 16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Kran –szafka Bornuo</w:t>
            </w:r>
          </w:p>
        </w:tc>
        <w:tc>
          <w:tcPr>
            <w:tcW w:w="182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SW 14 Wyzwolenia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MP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12.</w:t>
            </w:r>
          </w:p>
        </w:tc>
        <w:tc>
          <w:tcPr>
            <w:tcW w:w="171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Szafka Bornuo do poboru próbek ul. Suchogórska 108 (skrzyżowanie ul. Suchogórskiej i ul. Głogowskiej)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Kran –szafka Bornuo</w:t>
            </w:r>
          </w:p>
        </w:tc>
        <w:tc>
          <w:tcPr>
            <w:tcW w:w="182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SW 24 Las Stolarzowice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MP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</w:tr>
      <w:tr>
        <w:trPr>
          <w:trHeight w:hRule="atLeast" w:val="1689"/>
        </w:trP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13.</w:t>
            </w:r>
          </w:p>
        </w:tc>
        <w:tc>
          <w:tcPr>
            <w:tcW w:w="171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Szafka Bornuo do poboru próbek</w:t>
            </w:r>
          </w:p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 xml:space="preserve"> ul. Szymały naprzeciwko Przedszkola nr 15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Kran –szafka Bornuo</w:t>
            </w:r>
          </w:p>
        </w:tc>
        <w:tc>
          <w:tcPr>
            <w:tcW w:w="182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SW 36 Strzelców Bytomskich/ Hlonda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MP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</w:tcPr>
          <w:p>
            <w:pPr>
              <w:jc w:val="center"/>
              <w:rPr>
                <w:rFonts w:ascii="Jost" w:hAnsi="Jost"/>
                <w:sz w:val="16"/>
              </w:rPr>
            </w:pPr>
          </w:p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14.</w:t>
            </w:r>
          </w:p>
        </w:tc>
        <w:tc>
          <w:tcPr>
            <w:tcW w:w="171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Szafka Bornuo do poboru próbek ul. Partyzantów w pobliżu nr 10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Kran –szafka Bornuo</w:t>
            </w:r>
          </w:p>
        </w:tc>
        <w:tc>
          <w:tcPr>
            <w:tcW w:w="182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SW 20 CPN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MP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15.</w:t>
            </w:r>
          </w:p>
        </w:tc>
        <w:tc>
          <w:tcPr>
            <w:tcW w:w="171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Szafka Bornuo do poboru próbek ul. Francuska przy nr 18 (obok sklepu Dino)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Kran –szafka Bornuo</w:t>
            </w:r>
          </w:p>
        </w:tc>
        <w:tc>
          <w:tcPr>
            <w:tcW w:w="182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 xml:space="preserve">SW 69 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MP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16.</w:t>
            </w:r>
          </w:p>
        </w:tc>
        <w:tc>
          <w:tcPr>
            <w:tcW w:w="171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Szafka Bornuo do poboru próbek</w:t>
            </w:r>
          </w:p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 xml:space="preserve"> ul. Orląt Lwowskich</w:t>
            </w:r>
          </w:p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przy Szkole Podstawowej Specjalnej nr 40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Kran –szafka Bornuo</w:t>
            </w:r>
          </w:p>
        </w:tc>
        <w:tc>
          <w:tcPr>
            <w:tcW w:w="182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SW 1 Stawowa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MP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17.</w:t>
            </w:r>
          </w:p>
        </w:tc>
        <w:tc>
          <w:tcPr>
            <w:tcW w:w="171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BW Sp. z o.o.</w:t>
            </w:r>
          </w:p>
          <w:p>
            <w:pPr>
              <w:jc w:val="center"/>
              <w:rPr>
                <w:rFonts w:ascii="Jost" w:hAnsi="Jost"/>
                <w:sz w:val="16"/>
                <w:shd w:val="clear" w:fill="FF00FF"/>
              </w:rPr>
            </w:pPr>
            <w:r>
              <w:rPr>
                <w:rFonts w:ascii="Jost" w:hAnsi="Jost"/>
                <w:sz w:val="16"/>
              </w:rPr>
              <w:t>ul. Zabrzańska 1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Kran w pomieszczeniu PEC</w:t>
            </w:r>
          </w:p>
        </w:tc>
        <w:tc>
          <w:tcPr>
            <w:tcW w:w="182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  <w:shd w:val="clear" w:fill="FF00FF"/>
              </w:rPr>
            </w:pPr>
            <w:r>
              <w:rPr>
                <w:rFonts w:ascii="Jost" w:hAnsi="Jost"/>
                <w:sz w:val="16"/>
              </w:rPr>
              <w:t>SW 14 Wyzwolenia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MP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18.</w:t>
            </w:r>
          </w:p>
        </w:tc>
        <w:tc>
          <w:tcPr>
            <w:tcW w:w="171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Szafka Bornuo do poboru próbek ul. Reptowska przy nr 20 (obok Medicus)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Kran –szafka Bornuo</w:t>
            </w:r>
          </w:p>
        </w:tc>
        <w:tc>
          <w:tcPr>
            <w:tcW w:w="182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SW 12 Reptowska - Panorama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MP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MK</w:t>
            </w:r>
          </w:p>
        </w:tc>
      </w:tr>
      <w:t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19.</w:t>
            </w:r>
          </w:p>
        </w:tc>
        <w:tc>
          <w:tcPr>
            <w:tcW w:w="1714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Cysterna BW Sp. z o.o.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Jost" w:hAnsi="Jost"/>
                <w:sz w:val="16"/>
              </w:rPr>
            </w:pPr>
          </w:p>
        </w:tc>
        <w:tc>
          <w:tcPr>
            <w:tcW w:w="182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Jost" w:hAnsi="Jost"/>
                <w:sz w:val="16"/>
              </w:rPr>
            </w:pP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Jost" w:hAnsi="Jost"/>
                <w:sz w:val="16"/>
              </w:rPr>
            </w:pP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Badanie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Jost" w:hAnsi="Jost"/>
                <w:sz w:val="16"/>
              </w:rPr>
            </w:pP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Badanie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Badanie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Badanie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Badanie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Badanie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Jost" w:hAnsi="Jost"/>
                <w:sz w:val="16"/>
              </w:rPr>
            </w:pP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Badanie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center"/>
              <w:rPr>
                <w:rFonts w:ascii="Jost" w:hAnsi="Jost"/>
                <w:sz w:val="16"/>
              </w:rPr>
            </w:pP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Badanie</w:t>
            </w:r>
          </w:p>
        </w:tc>
      </w:tr>
    </w:tbl>
    <w:p>
      <w:pPr>
        <w:rPr>
          <w:rFonts w:ascii="Jost" w:hAnsi="Jost"/>
          <w:b w:val="1"/>
          <w:sz w:val="20"/>
        </w:rPr>
      </w:pPr>
    </w:p>
    <w:p>
      <w:pPr>
        <w:rPr>
          <w:rFonts w:ascii="Jost" w:hAnsi="Jost"/>
          <w:b w:val="1"/>
          <w:sz w:val="20"/>
        </w:rPr>
      </w:pPr>
    </w:p>
    <w:p>
      <w:pPr>
        <w:rPr>
          <w:rFonts w:ascii="Jost" w:hAnsi="Jost"/>
          <w:b w:val="1"/>
          <w:sz w:val="20"/>
        </w:rPr>
      </w:pPr>
    </w:p>
    <w:p>
      <w:pPr>
        <w:rPr>
          <w:rFonts w:ascii="Jost" w:hAnsi="Jost"/>
          <w:b w:val="1"/>
          <w:sz w:val="20"/>
        </w:rPr>
      </w:pPr>
    </w:p>
    <w:tbl>
      <w:tblPr>
        <w:tblW w:w="14822" w:type="dxa"/>
        <w:tblBorders>
          <w:top w:val="single" w:sz="4" w:space="0" w:shadow="0" w:frame="0" w:color="auto"/>
          <w:left w:val="single" w:sz="4" w:space="0" w:shadow="0" w:frame="0" w:color="auto"/>
          <w:bottom w:val="single" w:sz="4" w:space="0" w:shadow="0" w:frame="0" w:color="auto"/>
          <w:right w:val="single" w:sz="4" w:space="0" w:shadow="0" w:frame="0" w:color="auto"/>
          <w:insideH w:val="single" w:sz="4" w:space="0" w:shadow="0" w:frame="0" w:color="auto"/>
          <w:insideV w:val="single" w:sz="4" w:space="0" w:shadow="0" w:frame="0" w:color="auto"/>
        </w:tblBorders>
        <w:tblLook w:val="01E0"/>
      </w:tblPr>
      <w:tblGrid/>
      <w:tr>
        <w:trPr>
          <w:trHeight w:hRule="atLeast" w:val="253"/>
        </w:trPr>
        <w:tc>
          <w:tcPr>
            <w:tcW w:w="0" w:type="auto"/>
            <w:gridSpan w:val="12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Data poboru próbek dla monitoringu kontrolnego oraz przeglądowego</w:t>
            </w:r>
          </w:p>
        </w:tc>
      </w:tr>
      <w:tr>
        <w:trPr>
          <w:trHeight w:hRule="atLeast" w:val="253"/>
        </w:trP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styczeń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luty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marzec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kwiecień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maj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czerwiec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lipiec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sierpień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wrzesień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październik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listopad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grudzień</w:t>
            </w:r>
          </w:p>
        </w:tc>
      </w:tr>
      <w:tr>
        <w:trPr>
          <w:trHeight w:hRule="atLeast" w:val="507"/>
        </w:trPr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wtorek 20.01.2026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wtorek 17.02.2026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wtorek 17.03.2026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wtorek 14.04.2026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wtorek 19.05.2026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wtorek 16.06.2026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wtorek 14.07.2026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wtorek 18.08.2026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wtorek 15.09.2026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wtorek 20.10.2026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wtorek 17.11.2026</w:t>
            </w:r>
          </w:p>
        </w:tc>
        <w:tc>
          <w:tcPr>
            <w:tcW w:w="0" w:type="auto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jc w:val="center"/>
              <w:rPr>
                <w:rFonts w:ascii="Jost" w:hAnsi="Jost"/>
                <w:sz w:val="16"/>
              </w:rPr>
            </w:pPr>
            <w:r>
              <w:rPr>
                <w:rFonts w:ascii="Jost" w:hAnsi="Jost"/>
                <w:sz w:val="16"/>
              </w:rPr>
              <w:t>wtorek 08.12.2026</w:t>
            </w:r>
          </w:p>
        </w:tc>
      </w:tr>
    </w:tbl>
    <w:p>
      <w:pPr>
        <w:rPr>
          <w:rFonts w:ascii="Jost" w:hAnsi="Jost"/>
          <w:b w:val="1"/>
          <w:sz w:val="20"/>
        </w:rPr>
      </w:pPr>
    </w:p>
    <w:p>
      <w:pPr>
        <w:rPr>
          <w:rFonts w:ascii="Jost" w:hAnsi="Jost"/>
          <w:sz w:val="16"/>
        </w:rPr>
      </w:pPr>
      <w:r>
        <w:rPr>
          <w:rFonts w:ascii="Jost" w:hAnsi="Jost"/>
          <w:sz w:val="16"/>
        </w:rPr>
        <w:t>MK- monitoring kontrolny</w:t>
      </w:r>
    </w:p>
    <w:p>
      <w:pPr>
        <w:rPr>
          <w:rFonts w:ascii="Jost" w:hAnsi="Jost"/>
          <w:sz w:val="16"/>
        </w:rPr>
      </w:pPr>
      <w:r>
        <w:rPr>
          <w:rFonts w:ascii="Jost" w:hAnsi="Jost"/>
          <w:sz w:val="16"/>
        </w:rPr>
        <w:t>MP- monitoring przeglądowy</w:t>
      </w:r>
    </w:p>
    <w:p>
      <w:pPr>
        <w:rPr>
          <w:rFonts w:ascii="Jost" w:hAnsi="Jost"/>
        </w:rPr>
      </w:pPr>
      <w:r>
        <w:rPr>
          <w:rFonts w:ascii="Jost" w:hAnsi="Jost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>
      <w:pPr>
        <w:jc w:val="right"/>
        <w:rPr>
          <w:rFonts w:ascii="Jost" w:hAnsi="Jost"/>
        </w:rPr>
      </w:pPr>
    </w:p>
    <w:p>
      <w:pPr>
        <w:jc w:val="right"/>
        <w:rPr>
          <w:rFonts w:ascii="Jost" w:hAnsi="Jost"/>
        </w:rPr>
      </w:pPr>
      <w:r>
        <w:rPr>
          <w:rFonts w:ascii="Jost" w:hAnsi="Jost"/>
        </w:rPr>
        <w:t xml:space="preserve">     </w:t>
      </w:r>
    </w:p>
    <w:p>
      <w:pPr>
        <w:tabs>
          <w:tab w:val="left" w:pos="1710" w:leader="none"/>
        </w:tabs>
        <w:rPr>
          <w:rFonts w:ascii="Jost" w:hAnsi="Jost"/>
          <w:sz w:val="16"/>
        </w:rPr>
      </w:pPr>
    </w:p>
    <w:sectPr>
      <w:type w:val="nextPage"/>
      <w:pgSz w:w="16838" w:h="11906" w:code="9" w:orient="landscape"/>
      <w:pgMar w:left="1418" w:right="1418" w:top="1418" w:bottom="1418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627A2874"/>
    <w:multiLevelType w:val="hybridMultilevel"/>
    <w:lvl w:ilvl="0" w:tplc="0415000F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 w:tplc="04150019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 w:tplc="0415001B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 w:tplc="0415000F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 w:tplc="04150019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 w:tplc="0415001B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 w:tplc="0415000F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 w:tplc="04150019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 w:tplc="0415001B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">
    <w:nsid w:val="6B9D3D2A"/>
    <w:multiLevelType w:val="hybridMultilevel"/>
    <w:lvl w:ilvl="0" w:tplc="0415000F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 w:tplc="04150019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 w:tplc="0415001B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 w:tplc="0415000F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 w:tplc="04150019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 w:tplc="0415001B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 w:tplc="0415000F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 w:tplc="04150019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 w:tplc="0415001B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>
      <w:sz w:val="24"/>
    </w:rPr>
  </w:style>
  <w:style w:type="paragraph" w:styleId="P1">
    <w:name w:val="Balloon Text"/>
    <w:basedOn w:val="P0"/>
    <w:link w:val="C4"/>
    <w:pPr/>
    <w:rPr>
      <w:rFonts w:ascii="Tahoma" w:hAnsi="Tahoma"/>
      <w:sz w:val="16"/>
    </w:rPr>
  </w:style>
  <w:style w:type="paragraph" w:styleId="P2">
    <w:name w:val="header"/>
    <w:basedOn w:val="P0"/>
    <w:link w:val="C6"/>
    <w:pPr>
      <w:tabs>
        <w:tab w:val="center" w:pos="4536" w:leader="none"/>
        <w:tab w:val="right" w:pos="9072" w:leader="none"/>
      </w:tabs>
    </w:pPr>
    <w:rPr/>
  </w:style>
  <w:style w:type="paragraph" w:styleId="P3">
    <w:name w:val="footer"/>
    <w:basedOn w:val="P0"/>
    <w:link w:val="C7"/>
    <w:pPr>
      <w:tabs>
        <w:tab w:val="center" w:pos="4536" w:leader="none"/>
        <w:tab w:val="right" w:pos="9072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display_only"/>
    <w:basedOn w:val="C0"/>
    <w:rPr/>
  </w:style>
  <w:style w:type="character" w:styleId="C4">
    <w:name w:val="Tekst dymka Znak"/>
    <w:link w:val="P1"/>
    <w:rPr>
      <w:rFonts w:ascii="Tahoma" w:hAnsi="Tahoma"/>
      <w:sz w:val="16"/>
    </w:rPr>
  </w:style>
  <w:style w:type="character" w:styleId="C5">
    <w:name w:val="Unresolved Mention"/>
    <w:semiHidden/>
    <w:rPr>
      <w:color w:val="605E5C"/>
      <w:shd w:val="clear" w:fill="E1DFDD"/>
    </w:rPr>
  </w:style>
  <w:style w:type="character" w:styleId="C6">
    <w:name w:val="Nagłówek Znak"/>
    <w:link w:val="P2"/>
    <w:rPr/>
  </w:style>
  <w:style w:type="character" w:styleId="C7">
    <w:name w:val="Stopka Znak"/>
    <w:link w:val="P3"/>
    <w:rPr/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